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52" w:rsidRPr="000D2DCD" w:rsidRDefault="00DA0D52" w:rsidP="000D2DCD">
      <w:pPr>
        <w:pStyle w:val="a5"/>
        <w:spacing w:line="276" w:lineRule="auto"/>
        <w:ind w:firstLine="426"/>
        <w:jc w:val="center"/>
        <w:rPr>
          <w:rFonts w:ascii="Arial Unicode" w:hAnsi="Arial Unicode"/>
          <w:b/>
          <w:caps/>
          <w:sz w:val="24"/>
          <w:szCs w:val="24"/>
          <w:lang w:val="hy-AM"/>
        </w:rPr>
      </w:pPr>
    </w:p>
    <w:p w:rsidR="007D68EC" w:rsidRPr="000D2DCD" w:rsidRDefault="007D68EC" w:rsidP="000D2DCD">
      <w:pPr>
        <w:spacing w:after="0"/>
        <w:jc w:val="center"/>
        <w:rPr>
          <w:rFonts w:ascii="Arial Unicode" w:hAnsi="Arial Unicode"/>
          <w:b/>
          <w:caps/>
          <w:sz w:val="24"/>
          <w:szCs w:val="24"/>
          <w:lang w:val="hy-AM"/>
        </w:rPr>
      </w:pPr>
      <w:r w:rsidRPr="000D2DCD">
        <w:rPr>
          <w:rFonts w:ascii="Arial Unicode" w:hAnsi="Arial Unicode"/>
          <w:b/>
          <w:caps/>
          <w:sz w:val="24"/>
          <w:szCs w:val="24"/>
          <w:lang w:val="hy-AM"/>
        </w:rPr>
        <w:t>Իջ</w:t>
      </w:r>
      <w:r w:rsidR="000D2DCD" w:rsidRPr="000D2DCD">
        <w:rPr>
          <w:rFonts w:ascii="Arial Unicode" w:hAnsi="Arial Unicode"/>
          <w:b/>
          <w:caps/>
          <w:sz w:val="24"/>
          <w:szCs w:val="24"/>
          <w:lang w:val="hy-AM"/>
        </w:rPr>
        <w:t>ԵՎ</w:t>
      </w:r>
      <w:r w:rsidRPr="000D2DCD">
        <w:rPr>
          <w:rFonts w:ascii="Arial Unicode" w:hAnsi="Arial Unicode"/>
          <w:b/>
          <w:caps/>
          <w:sz w:val="24"/>
          <w:szCs w:val="24"/>
          <w:lang w:val="hy-AM"/>
        </w:rPr>
        <w:t>ան համայնքի ղեկավարի տարեկան հաշվետվությունը համայնքի 2018 թվականի բյուջեի կատարման մասին</w:t>
      </w:r>
    </w:p>
    <w:p w:rsidR="007D68EC" w:rsidRPr="000D2DCD" w:rsidRDefault="007D68EC" w:rsidP="007D68EC">
      <w:pPr>
        <w:spacing w:after="0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/>
          <w:sz w:val="24"/>
          <w:szCs w:val="24"/>
          <w:lang w:val="hy-AM"/>
        </w:rPr>
        <w:t>Իջևան համայնքի 2018թ բյուջեն կատարվել է 97.8%-ով, այդ  թվում սեփական եկամուտների մասով 92.8%-ով: 2017 թ-ի համեմատ սեփական եկամուտներն աճել են 11 մլն դրամով:</w:t>
      </w:r>
    </w:p>
    <w:p w:rsidR="007D68EC" w:rsidRPr="000D2DCD" w:rsidRDefault="007D68EC" w:rsidP="007D68EC">
      <w:pPr>
        <w:spacing w:after="0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/>
          <w:sz w:val="24"/>
          <w:szCs w:val="24"/>
          <w:lang w:val="hy-AM"/>
        </w:rPr>
        <w:t>Հարկային եկամուտների  կատարողականը կազմվել է 90.2%, այդ թվում  գույքահարկը կատարվել է 90.2%-ով, որից  ֆիզիկական անձանց վճարումների հաշվին  87.7%-ով, իրավաբանական անձանց վճարումների  հաշվին 116.2%-ով:</w:t>
      </w:r>
    </w:p>
    <w:p w:rsidR="007D68EC" w:rsidRPr="000D2DCD" w:rsidRDefault="007D68EC" w:rsidP="007D68EC">
      <w:pPr>
        <w:spacing w:after="0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/>
          <w:sz w:val="24"/>
          <w:szCs w:val="24"/>
          <w:lang w:val="hy-AM"/>
        </w:rPr>
        <w:t xml:space="preserve">Ընդամենը տուրքերը կատարվել են 99.4%-ով, այդ թվում պետական տուրքերի  գծով 98,7%-ով, տեղական տուրքերի գծով 99.9%-ով: </w:t>
      </w:r>
    </w:p>
    <w:p w:rsidR="007D68EC" w:rsidRPr="000D2DCD" w:rsidRDefault="007D68EC" w:rsidP="007D68EC">
      <w:pPr>
        <w:spacing w:after="0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/>
          <w:sz w:val="24"/>
          <w:szCs w:val="24"/>
          <w:lang w:val="hy-AM"/>
        </w:rPr>
        <w:t xml:space="preserve">Ոգելից խմիչքների  վաճառքի թույլտվության համար գանձվող տուրքը 2018թ կազմվել է 1473.2 հազար դրամ,  կամ 105.2%: </w:t>
      </w:r>
    </w:p>
    <w:p w:rsidR="007D68EC" w:rsidRPr="000D2DCD" w:rsidRDefault="007D68EC" w:rsidP="007D68EC">
      <w:pPr>
        <w:spacing w:after="0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/>
          <w:sz w:val="24"/>
          <w:szCs w:val="24"/>
          <w:lang w:val="hy-AM"/>
        </w:rPr>
        <w:t>Գովազդների մասով նախատեսված 3900.0 հազար դրամի փոխարեն  հավաքագրվել է 4276.6 հազար  դրամ կամ 109.7%:</w:t>
      </w:r>
    </w:p>
    <w:p w:rsidR="007D68EC" w:rsidRPr="000D2DCD" w:rsidRDefault="007D68EC" w:rsidP="007D68EC">
      <w:pPr>
        <w:spacing w:after="0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/>
          <w:sz w:val="24"/>
          <w:szCs w:val="24"/>
          <w:lang w:val="hy-AM"/>
        </w:rPr>
        <w:t xml:space="preserve">Թանկարժեք մետաղներից պատրաստված իրերի  վաճառքի թույլտվության համար գանձվել է 250.0 հազար  դրամ կամ 83.3%: </w:t>
      </w:r>
    </w:p>
    <w:p w:rsidR="007D68EC" w:rsidRPr="000D2DCD" w:rsidRDefault="007D68EC" w:rsidP="007D68EC">
      <w:pPr>
        <w:spacing w:after="0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/>
          <w:sz w:val="24"/>
          <w:szCs w:val="24"/>
          <w:lang w:val="hy-AM"/>
        </w:rPr>
        <w:t>Ոչ  հարկային եկամուտները կատարվել են 93.7%:</w:t>
      </w:r>
    </w:p>
    <w:p w:rsidR="007D68EC" w:rsidRPr="000D2DCD" w:rsidRDefault="007D68EC" w:rsidP="007D68EC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0D2DCD">
        <w:rPr>
          <w:rFonts w:ascii="Arial Unicode" w:hAnsi="Arial Unicode"/>
          <w:sz w:val="24"/>
          <w:szCs w:val="24"/>
          <w:lang w:val="hy-AM"/>
        </w:rPr>
        <w:t>Օտարման առաջադրանքը  կատարվել է 100.4%-ով: Համայնքի բյուջեի ծախսային մասը  կատարվել է 85.4%-ով, այդ թվում  կրթության բնագավառում նախատեսված ծախսումները կատարվել են 99.8%-ով, մշակույթ և սպորտի  բնագավառում</w:t>
      </w:r>
      <w:r w:rsidR="00BB404F">
        <w:rPr>
          <w:rFonts w:ascii="Arial Unicode" w:hAnsi="Arial Unicode"/>
          <w:sz w:val="24"/>
          <w:szCs w:val="24"/>
          <w:lang w:val="hy-AM"/>
        </w:rPr>
        <w:t xml:space="preserve"> 9</w:t>
      </w:r>
      <w:r w:rsidR="00BB404F" w:rsidRPr="00BB404F">
        <w:rPr>
          <w:rFonts w:ascii="Arial Unicode" w:hAnsi="Arial Unicode"/>
          <w:sz w:val="24"/>
          <w:szCs w:val="24"/>
          <w:lang w:val="hy-AM"/>
        </w:rPr>
        <w:t>5</w:t>
      </w:r>
      <w:r w:rsidRPr="000D2DCD">
        <w:rPr>
          <w:rFonts w:ascii="Arial Unicode" w:hAnsi="Arial Unicode"/>
          <w:sz w:val="24"/>
          <w:szCs w:val="24"/>
          <w:lang w:val="hy-AM"/>
        </w:rPr>
        <w:t>.</w:t>
      </w:r>
      <w:r w:rsidR="00BB404F" w:rsidRPr="00BB404F">
        <w:rPr>
          <w:rFonts w:ascii="Arial Unicode" w:hAnsi="Arial Unicode"/>
          <w:sz w:val="24"/>
          <w:szCs w:val="24"/>
          <w:lang w:val="hy-AM"/>
        </w:rPr>
        <w:t>9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%-ով, աղբահանության և սանմաքրման  ծախսերը՝ 97.5%-ով, ընդհանուր բնույթի  համայնքային ծառայությունները՝ 96,1%-ով:  </w:t>
      </w:r>
    </w:p>
    <w:p w:rsidR="007D68EC" w:rsidRPr="000D2DCD" w:rsidRDefault="007D68EC" w:rsidP="007D68EC">
      <w:pPr>
        <w:spacing w:after="0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/>
          <w:sz w:val="24"/>
          <w:szCs w:val="24"/>
          <w:lang w:val="hy-AM"/>
        </w:rPr>
        <w:t xml:space="preserve">Իջևան համայնքում իրականացրած աշխատանքների առումով 2018 թվականը բավականին հագեցած էր: Իրականցվել են ճանապարհների բարեկարգման, փողոցների որոշ հատվածների ասֆալտապատման, փոսալցման աշխատանքներ: Տարեսկզբին խճապատման աշխատանքներ են կատարվել քաղաքի գրեթե բոլոր փողոցներում: Միջպետական մայրուղու  հիմնանորոգումից   առաջացած ասֆալտի քերուկը 12 կմ հեռավորություն ունեցող Հովք հանայնքից  համայնքապետարանի միջոցներով ձեռք է բերվել և տեղափոխվել Իջևան, որով բարեկարգվել են Թևոսյան, Պռոշյան, Սայաթ-Նովա, Թուխիկյան, Այգեստան, Տերյան փողոցները, Բլբուլյան փ. 25 և 82 շենքերի հարակից տարածքները: Քաղաքի ասֆալտապատ՝ Բլբուլյան, Վասիլյան փողոցներում,  Ազատամարտիկների հրապարակում,  Բլբուլյան փողոցից դեպի գերեզմանատուն տանող ճանապարհում իրականցվել են փոսային վերանորոգման աշխատանքներ: Ասֆալտապատում է կատարվել Սահմանադրության  հրապարակում, Ասլանյան փողոցի մի հատվածում: Քաղաքի գրեթե բոլոր փողոցները խճապատվել են: </w:t>
      </w:r>
    </w:p>
    <w:p w:rsidR="007D68EC" w:rsidRPr="000D2DCD" w:rsidRDefault="007D68EC" w:rsidP="007D68EC">
      <w:pPr>
        <w:spacing w:after="0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/>
          <w:sz w:val="24"/>
          <w:szCs w:val="24"/>
          <w:lang w:val="hy-AM"/>
        </w:rPr>
        <w:t>Համայնքապետարանի մշտական ուշադրության կենտրոնում է նաև նոր աշխատատեղերի ստեղծումը, փոքր ու միջին ձեռնարկատիրության զարգացումը: Ներդրողներ ներգրավելու արդյունքում Անկախության փողոցում գտնվող կիսակառույցը դարձել է առևտրի կենտրոն, հետագայում այստեղ կգործի նաև ժամանցի կենտրոն: Քաղաքի արտաքին տեսքն ավելի ժամանակակից  և հրապուրիչ դարձնելուց բացի, այն նպաստել է նաև նոր աշխատատեղերի ստեղծմանը:</w:t>
      </w:r>
    </w:p>
    <w:p w:rsidR="007D68EC" w:rsidRPr="000D2DCD" w:rsidRDefault="007D68EC" w:rsidP="007D68EC">
      <w:pPr>
        <w:spacing w:after="0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/>
          <w:sz w:val="24"/>
          <w:szCs w:val="24"/>
          <w:lang w:val="hy-AM"/>
        </w:rPr>
        <w:t xml:space="preserve">Քաղաքաշինության ոլորտում իրականացվել են այլ նկատելի աշխատանքներ: Հիմնանորոգվել և կահավորվել է Ավանդույթ ՀՈԱԿ-ը: Վերանորոգվել է Իջևանի մարզադպրոցը: Մարզադահլիճի մանրահատակը փոխարինվել է վինիլային ծածկույթով,ծածկվել մարզագորգով:  Իջևանի թիվ 5 մանկապարտեզում վերանորոգվել է խմբասենյակների  հատակը, թիվ 8 մանկապարտեզը համալրվել է նոր գույքով՝ ձեռք է բերվել 32 մահճակալ: Նորոգվել են Իջևանի զբոսայգու և շատրվանների հրապարակի վնասված նստարանները: Անկախության փողոցում տեղադրվել է ցայտաղբյուր: </w:t>
      </w:r>
    </w:p>
    <w:p w:rsidR="007D68EC" w:rsidRPr="000D2DCD" w:rsidRDefault="007D68EC" w:rsidP="007D68EC">
      <w:pPr>
        <w:spacing w:after="0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/>
          <w:sz w:val="24"/>
          <w:szCs w:val="24"/>
          <w:lang w:val="hy-AM"/>
        </w:rPr>
        <w:lastRenderedPageBreak/>
        <w:t>Կանաչ, գեղեցիկ և բարետես քաղաք ունենալու համար համայնքային ենթակայության ՙԻջևանի քաղաքային կոմունալ ծառայություն՚ հիմնարկի ուժերով քաղաքի բոլոր փողոցները մաքրվել են ավելորդ բուսականությունից, էտվել ծառերն ու թփերը, համալրվել նոր թփատեսակներով և ծառերով: Երևանյան, Մետաղագործների, Ազատամարտիկների և Արցախյան փողոցներում տնկվել է</w:t>
      </w:r>
      <w:r w:rsidR="00EC6C79">
        <w:rPr>
          <w:rFonts w:ascii="Arial Unicode" w:hAnsi="Arial Unicode"/>
          <w:sz w:val="24"/>
          <w:szCs w:val="24"/>
          <w:lang w:val="hy-AM"/>
        </w:rPr>
        <w:t xml:space="preserve"> 10</w:t>
      </w:r>
      <w:r w:rsidR="00EC6C79" w:rsidRPr="00EC6C79">
        <w:rPr>
          <w:rFonts w:ascii="Arial Unicode" w:hAnsi="Arial Unicode"/>
          <w:sz w:val="24"/>
          <w:szCs w:val="24"/>
          <w:lang w:val="hy-AM"/>
        </w:rPr>
        <w:t>0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բարդի, իսկ ՈՒսանողական, Երևանյան, Անկախության, Ազատամարտիկների և Վասիլյան փողոցներում՝  1500 վարդի թուփ և 80 ուռենի: Անկախության և Աշոտ Մելիքբեկյան փողոցներում տնկվել է 200 յուկայի տնկի, կանաչապատ տարածքներում՝ 1000 թավշածաղիկ:</w:t>
      </w:r>
    </w:p>
    <w:p w:rsidR="007D68EC" w:rsidRPr="000D2DCD" w:rsidRDefault="007D68EC" w:rsidP="007D68EC">
      <w:pPr>
        <w:spacing w:after="0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/>
          <w:sz w:val="24"/>
          <w:szCs w:val="24"/>
          <w:lang w:val="hy-AM"/>
        </w:rPr>
        <w:t xml:space="preserve">Աղստև գետի հունը մաքրվել է ջրաբերուկներից, աղբից, գետի ընթացքը խոչընդոտող բուսականությունից: </w:t>
      </w:r>
    </w:p>
    <w:p w:rsidR="007D68EC" w:rsidRPr="000D2DCD" w:rsidRDefault="007D68EC" w:rsidP="007D68EC">
      <w:pPr>
        <w:spacing w:after="0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/>
          <w:sz w:val="24"/>
          <w:szCs w:val="24"/>
          <w:lang w:val="hy-AM"/>
        </w:rPr>
        <w:t>Աղբահանությունն ավելի արդյունավետ կազմակերպելու նպատակով քաղաքապետարանը 2018 թվականին պայմանագրով ձեռք է բերել լրացուցիչ աղբատար մեքենա: Տարվա  ընթացքում ձեռք են բերվել100 քարե և 50 մետաղյա  աղբամաններ և տեղադրվել քաղաքի տարբեր հատվածներում:</w:t>
      </w:r>
    </w:p>
    <w:p w:rsidR="007D68EC" w:rsidRPr="000D2DCD" w:rsidRDefault="007D68EC" w:rsidP="007D68EC">
      <w:pPr>
        <w:spacing w:after="0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/>
          <w:sz w:val="24"/>
          <w:szCs w:val="24"/>
          <w:lang w:val="hy-AM"/>
        </w:rPr>
        <w:t>Հանայնքում անվտանգ երթևեկություն ապահովելու նպատակով Վասիլյան-Մետաղագործներ փողոցներում երթևեկությունը դարձել է շրջանաձև, քաղաքում տեղադրվել են ճանապարհային նշաններ, կատարվել հետիոտն անցումների գծանշումներ:</w:t>
      </w:r>
    </w:p>
    <w:p w:rsidR="007D68EC" w:rsidRPr="000D2DCD" w:rsidRDefault="007D68EC" w:rsidP="007D68EC">
      <w:pPr>
        <w:spacing w:after="0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/>
          <w:sz w:val="24"/>
          <w:szCs w:val="24"/>
          <w:lang w:val="hy-AM"/>
        </w:rPr>
        <w:t>Տարվա ընթացքում իրականցվել են լուսավորության ցանցի վերանորոգման /900մ/ և կառուցման աշխատանքներ: Լուսավորության նոր ցանց է տեղադրվել Նար-Դոս, Մետաղագործներ, Անտառային և Մեհրաբյան փողոցներում, Մյասնիկյան 2-րդ նրբանցքում:</w:t>
      </w:r>
    </w:p>
    <w:p w:rsidR="000D2DCD" w:rsidRPr="000D2DCD" w:rsidRDefault="000D2DCD" w:rsidP="000D2DCD">
      <w:pPr>
        <w:pStyle w:val="a5"/>
        <w:spacing w:line="276" w:lineRule="auto"/>
        <w:ind w:firstLine="426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 w:cs="Sylfaen"/>
          <w:sz w:val="24"/>
          <w:szCs w:val="24"/>
          <w:lang w:val="hy-AM"/>
        </w:rPr>
        <w:t>Իջևանի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քաղաքապետարանի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տարածքային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զարգացման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և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քաղաքաշինության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բաժնի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կողմից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2018</w:t>
      </w:r>
      <w:r w:rsidRPr="000D2DCD">
        <w:rPr>
          <w:rFonts w:ascii="Arial Unicode" w:hAnsi="Arial Unicode" w:cs="Sylfaen"/>
          <w:sz w:val="24"/>
          <w:szCs w:val="24"/>
          <w:lang w:val="hy-AM"/>
        </w:rPr>
        <w:t>թ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կատարվել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են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՝</w:t>
      </w:r>
    </w:p>
    <w:p w:rsidR="000D2DCD" w:rsidRPr="000D2DCD" w:rsidRDefault="000D2DCD" w:rsidP="000D2DCD">
      <w:pPr>
        <w:pStyle w:val="a5"/>
        <w:numPr>
          <w:ilvl w:val="0"/>
          <w:numId w:val="3"/>
        </w:numPr>
        <w:spacing w:line="276" w:lineRule="auto"/>
        <w:ind w:left="426" w:firstLine="141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 w:cs="Sylfaen"/>
          <w:sz w:val="24"/>
          <w:szCs w:val="24"/>
          <w:lang w:val="hy-AM"/>
        </w:rPr>
        <w:t>աճուրդային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ձևով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հողամասերի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օտարում՝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 33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հատ</w:t>
      </w:r>
      <w:r w:rsidRPr="000D2DCD">
        <w:rPr>
          <w:rFonts w:ascii="Arial Unicode" w:hAnsi="Arial Unicode"/>
          <w:sz w:val="24"/>
          <w:szCs w:val="24"/>
          <w:lang w:val="hy-AM"/>
        </w:rPr>
        <w:t>,</w:t>
      </w:r>
    </w:p>
    <w:p w:rsidR="000D2DCD" w:rsidRPr="000D2DCD" w:rsidRDefault="000D2DCD" w:rsidP="000D2DCD">
      <w:pPr>
        <w:pStyle w:val="a5"/>
        <w:numPr>
          <w:ilvl w:val="0"/>
          <w:numId w:val="3"/>
        </w:numPr>
        <w:spacing w:line="276" w:lineRule="auto"/>
        <w:ind w:left="426" w:firstLine="141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 w:cs="Sylfaen"/>
          <w:sz w:val="24"/>
          <w:szCs w:val="24"/>
          <w:lang w:val="hy-AM"/>
        </w:rPr>
        <w:t>մրցութային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ձևով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հողամասերի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տրամադրում՝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38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հատ</w:t>
      </w:r>
      <w:r w:rsidRPr="000D2DCD">
        <w:rPr>
          <w:rFonts w:ascii="Arial Unicode" w:hAnsi="Arial Unicode"/>
          <w:sz w:val="24"/>
          <w:szCs w:val="24"/>
          <w:lang w:val="hy-AM"/>
        </w:rPr>
        <w:t>,</w:t>
      </w:r>
    </w:p>
    <w:p w:rsidR="000D2DCD" w:rsidRPr="000D2DCD" w:rsidRDefault="000D2DCD" w:rsidP="000D2DCD">
      <w:pPr>
        <w:pStyle w:val="a5"/>
        <w:numPr>
          <w:ilvl w:val="0"/>
          <w:numId w:val="3"/>
        </w:numPr>
        <w:spacing w:line="276" w:lineRule="auto"/>
        <w:ind w:left="426" w:firstLine="141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 w:cs="Sylfaen"/>
          <w:sz w:val="24"/>
          <w:szCs w:val="24"/>
          <w:lang w:val="hy-AM"/>
        </w:rPr>
        <w:t>տնատիրությունների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և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օբյեկտների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հասցեավորումներ՝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-209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հատ</w:t>
      </w:r>
      <w:r w:rsidRPr="000D2DCD">
        <w:rPr>
          <w:rFonts w:ascii="Arial Unicode" w:hAnsi="Arial Unicode"/>
          <w:sz w:val="24"/>
          <w:szCs w:val="24"/>
          <w:lang w:val="hy-AM"/>
        </w:rPr>
        <w:t>,</w:t>
      </w:r>
    </w:p>
    <w:p w:rsidR="000D2DCD" w:rsidRPr="000D2DCD" w:rsidRDefault="000D2DCD" w:rsidP="000D2DCD">
      <w:pPr>
        <w:pStyle w:val="a5"/>
        <w:numPr>
          <w:ilvl w:val="0"/>
          <w:numId w:val="3"/>
        </w:numPr>
        <w:spacing w:line="276" w:lineRule="auto"/>
        <w:ind w:left="426" w:firstLine="141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 w:cs="Sylfaen"/>
          <w:sz w:val="24"/>
          <w:szCs w:val="24"/>
          <w:lang w:val="hy-AM"/>
        </w:rPr>
        <w:t>բնակելի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կառուցապատման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հողամասերի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և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շինությունների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հիմքերի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վերականգնում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,,</w:t>
      </w:r>
      <w:r w:rsidRPr="000D2DCD">
        <w:rPr>
          <w:rFonts w:ascii="Arial Unicode" w:hAnsi="Arial Unicode" w:cs="Sylfaen"/>
          <w:sz w:val="24"/>
          <w:szCs w:val="24"/>
          <w:lang w:val="hy-AM"/>
        </w:rPr>
        <w:t>Իրավունք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հաստատող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փաստաթղթերը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չպահպանված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անհատական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բնակելի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տների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'' </w:t>
      </w:r>
      <w:r w:rsidRPr="000D2DCD">
        <w:rPr>
          <w:rFonts w:ascii="Arial Unicode" w:hAnsi="Arial Unicode" w:cs="Sylfaen"/>
          <w:sz w:val="24"/>
          <w:szCs w:val="24"/>
          <w:lang w:val="hy-AM"/>
        </w:rPr>
        <w:t>օրենքին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համաձայն՝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74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հատ</w:t>
      </w:r>
      <w:r w:rsidRPr="000D2DCD">
        <w:rPr>
          <w:rFonts w:ascii="Arial Unicode" w:hAnsi="Arial Unicode"/>
          <w:sz w:val="24"/>
          <w:szCs w:val="24"/>
          <w:lang w:val="hy-AM"/>
        </w:rPr>
        <w:t>,</w:t>
      </w:r>
    </w:p>
    <w:p w:rsidR="000D2DCD" w:rsidRPr="000D2DCD" w:rsidRDefault="000D2DCD" w:rsidP="000D2DCD">
      <w:pPr>
        <w:pStyle w:val="a5"/>
        <w:numPr>
          <w:ilvl w:val="0"/>
          <w:numId w:val="3"/>
        </w:numPr>
        <w:spacing w:line="276" w:lineRule="auto"/>
        <w:ind w:left="426" w:firstLine="141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 w:cs="Sylfaen"/>
          <w:sz w:val="24"/>
          <w:szCs w:val="24"/>
          <w:lang w:val="hy-AM"/>
        </w:rPr>
        <w:t>վերահասցեավորում՝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/>
          <w:sz w:val="24"/>
          <w:szCs w:val="24"/>
        </w:rPr>
        <w:t>6</w:t>
      </w:r>
      <w:r w:rsidRPr="000D2DCD">
        <w:rPr>
          <w:rFonts w:ascii="Arial Unicode" w:hAnsi="Arial Unicode"/>
          <w:sz w:val="24"/>
          <w:szCs w:val="24"/>
          <w:lang w:val="en-US"/>
        </w:rPr>
        <w:t>3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հատ</w:t>
      </w:r>
      <w:r w:rsidRPr="000D2DCD">
        <w:rPr>
          <w:rFonts w:ascii="Arial Unicode" w:hAnsi="Arial Unicode"/>
          <w:sz w:val="24"/>
          <w:szCs w:val="24"/>
          <w:lang w:val="hy-AM"/>
        </w:rPr>
        <w:t>,</w:t>
      </w:r>
    </w:p>
    <w:p w:rsidR="000D2DCD" w:rsidRPr="000D2DCD" w:rsidRDefault="000D2DCD" w:rsidP="000D2DCD">
      <w:pPr>
        <w:pStyle w:val="a5"/>
        <w:numPr>
          <w:ilvl w:val="0"/>
          <w:numId w:val="3"/>
        </w:numPr>
        <w:spacing w:line="276" w:lineRule="auto"/>
        <w:ind w:left="426" w:firstLine="141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 w:cs="Sylfaen"/>
          <w:sz w:val="24"/>
          <w:szCs w:val="24"/>
          <w:lang w:val="hy-AM"/>
        </w:rPr>
        <w:t>հողամասերի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և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ինքնակամ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կառույցների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համայնքային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սեփականության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ճանաչում՝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 21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հատ</w:t>
      </w:r>
      <w:r w:rsidRPr="000D2DCD">
        <w:rPr>
          <w:rFonts w:ascii="Arial Unicode" w:hAnsi="Arial Unicode"/>
          <w:sz w:val="24"/>
          <w:szCs w:val="24"/>
          <w:lang w:val="hy-AM"/>
        </w:rPr>
        <w:t>,</w:t>
      </w:r>
    </w:p>
    <w:p w:rsidR="000D2DCD" w:rsidRPr="000D2DCD" w:rsidRDefault="000D2DCD" w:rsidP="000D2DCD">
      <w:pPr>
        <w:pStyle w:val="a5"/>
        <w:numPr>
          <w:ilvl w:val="0"/>
          <w:numId w:val="3"/>
        </w:numPr>
        <w:spacing w:line="276" w:lineRule="auto"/>
        <w:ind w:left="426" w:firstLine="141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 w:cs="Sylfaen"/>
          <w:sz w:val="24"/>
          <w:szCs w:val="24"/>
          <w:lang w:val="hy-AM"/>
        </w:rPr>
        <w:t>հողամասերի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սահմանների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ճշտում՝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/>
          <w:sz w:val="24"/>
          <w:szCs w:val="24"/>
        </w:rPr>
        <w:t>2</w:t>
      </w:r>
      <w:r w:rsidRPr="000D2DCD">
        <w:rPr>
          <w:rFonts w:ascii="Arial Unicode" w:hAnsi="Arial Unicode"/>
          <w:sz w:val="24"/>
          <w:szCs w:val="24"/>
          <w:lang w:val="en-US"/>
        </w:rPr>
        <w:t>3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հատ</w:t>
      </w:r>
      <w:r w:rsidRPr="000D2DCD">
        <w:rPr>
          <w:rFonts w:ascii="Arial Unicode" w:hAnsi="Arial Unicode"/>
          <w:sz w:val="24"/>
          <w:szCs w:val="24"/>
          <w:lang w:val="hy-AM"/>
        </w:rPr>
        <w:t>,</w:t>
      </w:r>
    </w:p>
    <w:p w:rsidR="000D2DCD" w:rsidRPr="000D2DCD" w:rsidRDefault="000D2DCD" w:rsidP="000D2DCD">
      <w:pPr>
        <w:pStyle w:val="a5"/>
        <w:numPr>
          <w:ilvl w:val="0"/>
          <w:numId w:val="3"/>
        </w:numPr>
        <w:spacing w:line="276" w:lineRule="auto"/>
        <w:ind w:left="426" w:firstLine="141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 w:cs="Sylfaen"/>
          <w:sz w:val="24"/>
          <w:szCs w:val="24"/>
          <w:lang w:val="hy-AM"/>
        </w:rPr>
        <w:t>հողամասերի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կառուցապատման իրավունքի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համաձայնեցում՝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13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հատ</w:t>
      </w:r>
      <w:r w:rsidRPr="000D2DCD">
        <w:rPr>
          <w:rFonts w:ascii="Arial Unicode" w:hAnsi="Arial Unicode"/>
          <w:sz w:val="24"/>
          <w:szCs w:val="24"/>
          <w:lang w:val="hy-AM"/>
        </w:rPr>
        <w:t>,</w:t>
      </w:r>
    </w:p>
    <w:p w:rsidR="000D2DCD" w:rsidRPr="000D2DCD" w:rsidRDefault="000D2DCD" w:rsidP="000D2DCD">
      <w:pPr>
        <w:pStyle w:val="a5"/>
        <w:numPr>
          <w:ilvl w:val="0"/>
          <w:numId w:val="3"/>
        </w:numPr>
        <w:spacing w:line="276" w:lineRule="auto"/>
        <w:ind w:left="426" w:firstLine="141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 w:cs="Sylfaen"/>
          <w:sz w:val="24"/>
          <w:szCs w:val="24"/>
          <w:lang w:val="hy-AM"/>
        </w:rPr>
        <w:t>հողամասերի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ընդլայնում՝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/>
          <w:sz w:val="24"/>
          <w:szCs w:val="24"/>
        </w:rPr>
        <w:t xml:space="preserve">4 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հատ</w:t>
      </w:r>
      <w:r w:rsidRPr="000D2DCD">
        <w:rPr>
          <w:rFonts w:ascii="Arial Unicode" w:hAnsi="Arial Unicode"/>
          <w:sz w:val="24"/>
          <w:szCs w:val="24"/>
          <w:lang w:val="hy-AM"/>
        </w:rPr>
        <w:t>,</w:t>
      </w:r>
    </w:p>
    <w:p w:rsidR="000D2DCD" w:rsidRPr="000D2DCD" w:rsidRDefault="000D2DCD" w:rsidP="000D2DCD">
      <w:pPr>
        <w:pStyle w:val="a5"/>
        <w:numPr>
          <w:ilvl w:val="0"/>
          <w:numId w:val="3"/>
        </w:numPr>
        <w:spacing w:line="276" w:lineRule="auto"/>
        <w:ind w:left="426" w:firstLine="141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 w:cs="Sylfaen"/>
          <w:sz w:val="24"/>
          <w:szCs w:val="24"/>
          <w:lang w:val="hy-AM"/>
        </w:rPr>
        <w:t>անհատական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բնակելի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տների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300.0</w:t>
      </w:r>
      <w:r w:rsidRPr="000D2DCD">
        <w:rPr>
          <w:rFonts w:ascii="Arial Unicode" w:hAnsi="Arial Unicode" w:cs="Sylfaen"/>
          <w:sz w:val="24"/>
          <w:szCs w:val="24"/>
          <w:lang w:val="hy-AM"/>
        </w:rPr>
        <w:t>քմ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–</w:t>
      </w:r>
      <w:r w:rsidRPr="000D2DCD">
        <w:rPr>
          <w:rFonts w:ascii="Arial Unicode" w:hAnsi="Arial Unicode" w:cs="Sylfaen"/>
          <w:sz w:val="24"/>
          <w:szCs w:val="24"/>
          <w:lang w:val="hy-AM"/>
        </w:rPr>
        <w:t>ից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ավել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հողամասերի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ուղղակի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վաճառք՝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3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հատ</w:t>
      </w:r>
      <w:r w:rsidRPr="000D2DCD">
        <w:rPr>
          <w:rFonts w:ascii="Arial Unicode" w:hAnsi="Arial Unicode"/>
          <w:sz w:val="24"/>
          <w:szCs w:val="24"/>
          <w:lang w:val="hy-AM"/>
        </w:rPr>
        <w:t>,</w:t>
      </w:r>
    </w:p>
    <w:p w:rsidR="000D2DCD" w:rsidRPr="000D2DCD" w:rsidRDefault="000D2DCD" w:rsidP="000D2DCD">
      <w:pPr>
        <w:pStyle w:val="a5"/>
        <w:numPr>
          <w:ilvl w:val="0"/>
          <w:numId w:val="3"/>
        </w:numPr>
        <w:spacing w:line="276" w:lineRule="auto"/>
        <w:ind w:left="426" w:firstLine="141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 w:cs="Sylfaen"/>
          <w:sz w:val="24"/>
          <w:szCs w:val="24"/>
          <w:lang w:val="hy-AM"/>
        </w:rPr>
        <w:t>ինքնակամ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հասարակական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կառույցների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օտարում՝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30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հատ</w:t>
      </w:r>
      <w:r w:rsidRPr="000D2DCD">
        <w:rPr>
          <w:rFonts w:ascii="Arial Unicode" w:hAnsi="Arial Unicode"/>
          <w:sz w:val="24"/>
          <w:szCs w:val="24"/>
          <w:lang w:val="hy-AM"/>
        </w:rPr>
        <w:t>,</w:t>
      </w:r>
    </w:p>
    <w:p w:rsidR="000D2DCD" w:rsidRPr="000D2DCD" w:rsidRDefault="000D2DCD" w:rsidP="000D2DCD">
      <w:pPr>
        <w:pStyle w:val="a5"/>
        <w:numPr>
          <w:ilvl w:val="0"/>
          <w:numId w:val="3"/>
        </w:numPr>
        <w:spacing w:line="276" w:lineRule="auto"/>
        <w:ind w:left="426" w:firstLine="141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 w:cs="Sylfaen"/>
          <w:sz w:val="24"/>
          <w:szCs w:val="24"/>
          <w:lang w:val="hy-AM"/>
        </w:rPr>
        <w:t>նախապատվության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իրավունքով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ուղղակի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վաճառք՝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4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հատ</w:t>
      </w:r>
      <w:r w:rsidRPr="000D2DCD">
        <w:rPr>
          <w:rFonts w:ascii="Arial Unicode" w:hAnsi="Arial Unicode"/>
          <w:sz w:val="24"/>
          <w:szCs w:val="24"/>
          <w:lang w:val="hy-AM"/>
        </w:rPr>
        <w:t>,</w:t>
      </w:r>
    </w:p>
    <w:p w:rsidR="000D2DCD" w:rsidRPr="000D2DCD" w:rsidRDefault="000D2DCD" w:rsidP="000D2DCD">
      <w:pPr>
        <w:pStyle w:val="a5"/>
        <w:numPr>
          <w:ilvl w:val="0"/>
          <w:numId w:val="3"/>
        </w:numPr>
        <w:spacing w:line="276" w:lineRule="auto"/>
        <w:ind w:left="426" w:firstLine="141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 w:cs="Sylfaen"/>
          <w:sz w:val="24"/>
          <w:szCs w:val="24"/>
          <w:lang w:val="hy-AM"/>
        </w:rPr>
        <w:t>հողամասերի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անհատույց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օտարում՝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/>
          <w:sz w:val="24"/>
          <w:szCs w:val="24"/>
          <w:lang w:val="en-US"/>
        </w:rPr>
        <w:t>1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հատ</w:t>
      </w:r>
      <w:r w:rsidRPr="000D2DCD">
        <w:rPr>
          <w:rFonts w:ascii="Arial Unicode" w:hAnsi="Arial Unicode"/>
          <w:sz w:val="24"/>
          <w:szCs w:val="24"/>
          <w:lang w:val="hy-AM"/>
        </w:rPr>
        <w:t>,</w:t>
      </w:r>
    </w:p>
    <w:p w:rsidR="000D2DCD" w:rsidRPr="000D2DCD" w:rsidRDefault="000D2DCD" w:rsidP="000D2DCD">
      <w:pPr>
        <w:pStyle w:val="a5"/>
        <w:numPr>
          <w:ilvl w:val="0"/>
          <w:numId w:val="3"/>
        </w:numPr>
        <w:spacing w:line="276" w:lineRule="auto"/>
        <w:ind w:left="426" w:firstLine="141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 w:cs="Sylfaen"/>
          <w:sz w:val="24"/>
          <w:szCs w:val="24"/>
          <w:lang w:val="hy-AM"/>
        </w:rPr>
        <w:t>կառուցապատման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իրավունքով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հողամասի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տրամադրման՝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 30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հատ</w:t>
      </w:r>
      <w:r w:rsidRPr="000D2DCD">
        <w:rPr>
          <w:rFonts w:ascii="Arial Unicode" w:hAnsi="Arial Unicode"/>
          <w:sz w:val="24"/>
          <w:szCs w:val="24"/>
          <w:lang w:val="hy-AM"/>
        </w:rPr>
        <w:t>,</w:t>
      </w:r>
    </w:p>
    <w:p w:rsidR="000D2DCD" w:rsidRPr="000D2DCD" w:rsidRDefault="000D2DCD" w:rsidP="000D2DCD">
      <w:pPr>
        <w:pStyle w:val="a5"/>
        <w:numPr>
          <w:ilvl w:val="0"/>
          <w:numId w:val="3"/>
        </w:numPr>
        <w:spacing w:line="276" w:lineRule="auto"/>
        <w:ind w:left="426" w:firstLine="141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 w:cs="Sylfaen"/>
          <w:sz w:val="24"/>
          <w:szCs w:val="24"/>
          <w:lang w:val="hy-AM"/>
        </w:rPr>
        <w:t>ճարտարապետահատակագծային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առաջադրանքների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տրամադրում՝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/>
          <w:sz w:val="24"/>
          <w:szCs w:val="24"/>
        </w:rPr>
        <w:t>41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հատ</w:t>
      </w:r>
      <w:r w:rsidRPr="000D2DCD">
        <w:rPr>
          <w:rFonts w:ascii="Arial Unicode" w:hAnsi="Arial Unicode"/>
          <w:sz w:val="24"/>
          <w:szCs w:val="24"/>
          <w:lang w:val="hy-AM"/>
        </w:rPr>
        <w:t>,</w:t>
      </w:r>
    </w:p>
    <w:p w:rsidR="000D2DCD" w:rsidRPr="000D2DCD" w:rsidRDefault="000D2DCD" w:rsidP="000D2DCD">
      <w:pPr>
        <w:pStyle w:val="a5"/>
        <w:numPr>
          <w:ilvl w:val="0"/>
          <w:numId w:val="3"/>
        </w:numPr>
        <w:spacing w:line="276" w:lineRule="auto"/>
        <w:ind w:left="426" w:firstLine="141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 w:cs="Sylfaen"/>
          <w:sz w:val="24"/>
          <w:szCs w:val="24"/>
          <w:lang w:val="hy-AM"/>
        </w:rPr>
        <w:t>շինարարության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թույլտվությունների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տրամադրում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՝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/>
          <w:sz w:val="24"/>
          <w:szCs w:val="24"/>
          <w:lang w:val="en-US"/>
        </w:rPr>
        <w:t>3</w:t>
      </w:r>
      <w:r w:rsidRPr="000D2DCD">
        <w:rPr>
          <w:rFonts w:ascii="Arial Unicode" w:hAnsi="Arial Unicode"/>
          <w:sz w:val="24"/>
          <w:szCs w:val="24"/>
        </w:rPr>
        <w:t>4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հատ</w:t>
      </w:r>
      <w:r w:rsidRPr="000D2DCD">
        <w:rPr>
          <w:rFonts w:ascii="Arial Unicode" w:hAnsi="Arial Unicode"/>
          <w:sz w:val="24"/>
          <w:szCs w:val="24"/>
          <w:lang w:val="hy-AM"/>
        </w:rPr>
        <w:t>,</w:t>
      </w:r>
    </w:p>
    <w:p w:rsidR="000D2DCD" w:rsidRPr="000D2DCD" w:rsidRDefault="000D2DCD" w:rsidP="000D2DCD">
      <w:pPr>
        <w:pStyle w:val="a5"/>
        <w:numPr>
          <w:ilvl w:val="0"/>
          <w:numId w:val="3"/>
        </w:numPr>
        <w:spacing w:line="276" w:lineRule="auto"/>
        <w:ind w:left="426" w:firstLine="141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 w:cs="Sylfaen"/>
          <w:sz w:val="24"/>
          <w:szCs w:val="24"/>
          <w:lang w:val="hy-AM"/>
        </w:rPr>
        <w:t>շինարարության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շահագործման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փաստագրման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ակտերի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տրամադրում՝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19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հատ</w:t>
      </w:r>
    </w:p>
    <w:p w:rsidR="000D2DCD" w:rsidRPr="000D2DCD" w:rsidRDefault="000D2DCD" w:rsidP="000D2DCD">
      <w:pPr>
        <w:pStyle w:val="a5"/>
        <w:numPr>
          <w:ilvl w:val="0"/>
          <w:numId w:val="3"/>
        </w:numPr>
        <w:spacing w:line="276" w:lineRule="auto"/>
        <w:ind w:left="426" w:firstLine="141"/>
        <w:jc w:val="both"/>
        <w:rPr>
          <w:rFonts w:ascii="Arial Unicode" w:hAnsi="Arial Unicode"/>
          <w:sz w:val="24"/>
          <w:szCs w:val="24"/>
        </w:rPr>
      </w:pPr>
      <w:r w:rsidRPr="000D2DCD">
        <w:rPr>
          <w:rFonts w:ascii="Arial Unicode" w:hAnsi="Arial Unicode" w:cs="Sylfaen"/>
          <w:sz w:val="24"/>
          <w:szCs w:val="24"/>
          <w:lang w:val="hy-AM"/>
        </w:rPr>
        <w:t>հողահատկացման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հիմքերի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վերականգնում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` </w:t>
      </w:r>
      <w:r w:rsidRPr="000D2DCD">
        <w:rPr>
          <w:rFonts w:ascii="Arial Unicode" w:hAnsi="Arial Unicode"/>
          <w:sz w:val="24"/>
          <w:szCs w:val="24"/>
          <w:lang w:val="en-US"/>
        </w:rPr>
        <w:t>4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</w:t>
      </w:r>
      <w:r w:rsidRPr="000D2DCD">
        <w:rPr>
          <w:rFonts w:ascii="Arial Unicode" w:hAnsi="Arial Unicode" w:cs="Sylfaen"/>
          <w:sz w:val="24"/>
          <w:szCs w:val="24"/>
          <w:lang w:val="hy-AM"/>
        </w:rPr>
        <w:t>հ</w:t>
      </w:r>
      <w:r w:rsidRPr="000D2DCD">
        <w:rPr>
          <w:rFonts w:ascii="Arial Unicode" w:hAnsi="Arial Unicode" w:cs="Sylfaen"/>
          <w:sz w:val="24"/>
          <w:szCs w:val="24"/>
        </w:rPr>
        <w:t>ատ</w:t>
      </w:r>
    </w:p>
    <w:p w:rsidR="000D2DCD" w:rsidRPr="000D2DCD" w:rsidRDefault="000D2DCD" w:rsidP="000D2DCD">
      <w:pPr>
        <w:pStyle w:val="a5"/>
        <w:numPr>
          <w:ilvl w:val="0"/>
          <w:numId w:val="3"/>
        </w:numPr>
        <w:spacing w:line="276" w:lineRule="auto"/>
        <w:ind w:left="426" w:firstLine="141"/>
        <w:jc w:val="both"/>
        <w:rPr>
          <w:rFonts w:ascii="Arial Unicode" w:hAnsi="Arial Unicode"/>
          <w:sz w:val="24"/>
          <w:szCs w:val="24"/>
        </w:rPr>
      </w:pPr>
      <w:r w:rsidRPr="000D2DCD">
        <w:rPr>
          <w:rFonts w:ascii="Arial Unicode" w:hAnsi="Arial Unicode" w:cs="Sylfaen"/>
          <w:sz w:val="24"/>
          <w:szCs w:val="24"/>
        </w:rPr>
        <w:t>գործառնական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նշանակության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փոխում</w:t>
      </w:r>
      <w:r w:rsidRPr="000D2DCD">
        <w:rPr>
          <w:rFonts w:ascii="Arial Unicode" w:hAnsi="Arial Unicode"/>
          <w:sz w:val="24"/>
          <w:szCs w:val="24"/>
        </w:rPr>
        <w:t xml:space="preserve">` </w:t>
      </w:r>
      <w:r w:rsidRPr="000D2DCD">
        <w:rPr>
          <w:rFonts w:ascii="Arial Unicode" w:hAnsi="Arial Unicode"/>
          <w:sz w:val="24"/>
          <w:szCs w:val="24"/>
          <w:lang w:val="en-US"/>
        </w:rPr>
        <w:t>74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հատ</w:t>
      </w:r>
    </w:p>
    <w:p w:rsidR="000D2DCD" w:rsidRPr="000D2DCD" w:rsidRDefault="000D2DCD" w:rsidP="000D2DCD">
      <w:pPr>
        <w:pStyle w:val="a5"/>
        <w:numPr>
          <w:ilvl w:val="0"/>
          <w:numId w:val="3"/>
        </w:numPr>
        <w:spacing w:line="276" w:lineRule="auto"/>
        <w:ind w:left="426" w:firstLine="141"/>
        <w:jc w:val="both"/>
        <w:rPr>
          <w:rFonts w:ascii="Arial Unicode" w:hAnsi="Arial Unicode"/>
          <w:sz w:val="24"/>
          <w:szCs w:val="24"/>
        </w:rPr>
      </w:pPr>
      <w:proofErr w:type="spellStart"/>
      <w:r w:rsidRPr="000D2DCD">
        <w:rPr>
          <w:rFonts w:ascii="Arial Unicode" w:hAnsi="Arial Unicode"/>
          <w:sz w:val="24"/>
          <w:szCs w:val="24"/>
          <w:lang w:val="en-US"/>
        </w:rPr>
        <w:t>իքնակամ</w:t>
      </w:r>
      <w:proofErr w:type="spellEnd"/>
      <w:r w:rsidRPr="000D2DCD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0D2DCD">
        <w:rPr>
          <w:rFonts w:ascii="Arial Unicode" w:hAnsi="Arial Unicode"/>
          <w:sz w:val="24"/>
          <w:szCs w:val="24"/>
          <w:lang w:val="en-US"/>
        </w:rPr>
        <w:t>կառուցված</w:t>
      </w:r>
      <w:proofErr w:type="spellEnd"/>
      <w:r w:rsidRPr="000D2DCD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0D2DCD">
        <w:rPr>
          <w:rFonts w:ascii="Arial Unicode" w:hAnsi="Arial Unicode"/>
          <w:sz w:val="24"/>
          <w:szCs w:val="24"/>
          <w:lang w:val="en-US"/>
        </w:rPr>
        <w:t>շինությունների</w:t>
      </w:r>
      <w:proofErr w:type="spellEnd"/>
      <w:r w:rsidRPr="000D2DCD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0D2DCD">
        <w:rPr>
          <w:rFonts w:ascii="Arial Unicode" w:hAnsi="Arial Unicode"/>
          <w:sz w:val="24"/>
          <w:szCs w:val="24"/>
          <w:lang w:val="en-US"/>
        </w:rPr>
        <w:t>իրավական</w:t>
      </w:r>
      <w:proofErr w:type="spellEnd"/>
      <w:r w:rsidRPr="000D2DCD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0D2DCD">
        <w:rPr>
          <w:rFonts w:ascii="Arial Unicode" w:hAnsi="Arial Unicode"/>
          <w:sz w:val="24"/>
          <w:szCs w:val="24"/>
          <w:lang w:val="en-US"/>
        </w:rPr>
        <w:t>կարգավիճակի</w:t>
      </w:r>
      <w:proofErr w:type="spellEnd"/>
      <w:r w:rsidRPr="000D2DCD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0D2DCD">
        <w:rPr>
          <w:rFonts w:ascii="Arial Unicode" w:hAnsi="Arial Unicode"/>
          <w:sz w:val="24"/>
          <w:szCs w:val="24"/>
          <w:lang w:val="en-US"/>
        </w:rPr>
        <w:t>մասին</w:t>
      </w:r>
      <w:proofErr w:type="spellEnd"/>
      <w:r w:rsidRPr="000D2DCD">
        <w:rPr>
          <w:rFonts w:ascii="Arial Unicode" w:hAnsi="Arial Unicode"/>
          <w:sz w:val="24"/>
          <w:szCs w:val="24"/>
        </w:rPr>
        <w:t xml:space="preserve"> 8 </w:t>
      </w:r>
      <w:proofErr w:type="spellStart"/>
      <w:r w:rsidRPr="000D2DCD">
        <w:rPr>
          <w:rFonts w:ascii="Arial Unicode" w:hAnsi="Arial Unicode"/>
          <w:sz w:val="24"/>
          <w:szCs w:val="24"/>
          <w:lang w:val="en-US"/>
        </w:rPr>
        <w:t>հատ</w:t>
      </w:r>
      <w:proofErr w:type="spellEnd"/>
    </w:p>
    <w:p w:rsidR="000D2DCD" w:rsidRPr="000D2DCD" w:rsidRDefault="000D2DCD" w:rsidP="000D2DCD">
      <w:pPr>
        <w:pStyle w:val="a5"/>
        <w:numPr>
          <w:ilvl w:val="0"/>
          <w:numId w:val="3"/>
        </w:numPr>
        <w:spacing w:line="276" w:lineRule="auto"/>
        <w:ind w:left="426" w:firstLine="141"/>
        <w:jc w:val="both"/>
        <w:rPr>
          <w:rFonts w:ascii="Arial Unicode" w:hAnsi="Arial Unicode"/>
          <w:sz w:val="24"/>
          <w:szCs w:val="24"/>
        </w:rPr>
      </w:pPr>
      <w:proofErr w:type="spellStart"/>
      <w:r w:rsidRPr="000D2DCD">
        <w:rPr>
          <w:rFonts w:ascii="Arial Unicode" w:hAnsi="Arial Unicode"/>
          <w:sz w:val="24"/>
          <w:szCs w:val="24"/>
          <w:lang w:val="en-US"/>
        </w:rPr>
        <w:t>անհատույց</w:t>
      </w:r>
      <w:proofErr w:type="spellEnd"/>
      <w:r w:rsidRPr="000D2DCD">
        <w:rPr>
          <w:rFonts w:ascii="Arial Unicode" w:hAnsi="Arial Unicode"/>
          <w:sz w:val="24"/>
          <w:szCs w:val="24"/>
          <w:lang w:val="en-US"/>
        </w:rPr>
        <w:t xml:space="preserve"> </w:t>
      </w:r>
      <w:proofErr w:type="spellStart"/>
      <w:r w:rsidRPr="000D2DCD">
        <w:rPr>
          <w:rFonts w:ascii="Arial Unicode" w:hAnsi="Arial Unicode"/>
          <w:sz w:val="24"/>
          <w:szCs w:val="24"/>
          <w:lang w:val="en-US"/>
        </w:rPr>
        <w:t>օտարում</w:t>
      </w:r>
      <w:proofErr w:type="spellEnd"/>
      <w:r w:rsidRPr="000D2DCD">
        <w:rPr>
          <w:rFonts w:ascii="Arial Unicode" w:hAnsi="Arial Unicode"/>
          <w:sz w:val="24"/>
          <w:szCs w:val="24"/>
          <w:lang w:val="en-US"/>
        </w:rPr>
        <w:t xml:space="preserve"> 2 </w:t>
      </w:r>
      <w:proofErr w:type="spellStart"/>
      <w:r w:rsidRPr="000D2DCD">
        <w:rPr>
          <w:rFonts w:ascii="Arial Unicode" w:hAnsi="Arial Unicode"/>
          <w:sz w:val="24"/>
          <w:szCs w:val="24"/>
          <w:lang w:val="en-US"/>
        </w:rPr>
        <w:t>հատ</w:t>
      </w:r>
      <w:proofErr w:type="spellEnd"/>
    </w:p>
    <w:p w:rsidR="000D2DCD" w:rsidRPr="000D2DCD" w:rsidRDefault="000D2DCD" w:rsidP="000D2DCD">
      <w:pPr>
        <w:pStyle w:val="a5"/>
        <w:spacing w:line="276" w:lineRule="auto"/>
        <w:ind w:left="567"/>
        <w:jc w:val="both"/>
        <w:rPr>
          <w:rFonts w:ascii="Arial Unicode" w:hAnsi="Arial Unicode"/>
          <w:sz w:val="24"/>
          <w:szCs w:val="24"/>
        </w:rPr>
      </w:pPr>
    </w:p>
    <w:p w:rsidR="000D2DCD" w:rsidRPr="000D2DCD" w:rsidRDefault="000D2DCD" w:rsidP="000D2DCD">
      <w:pPr>
        <w:pStyle w:val="a5"/>
        <w:spacing w:line="276" w:lineRule="auto"/>
        <w:ind w:firstLine="426"/>
        <w:jc w:val="both"/>
        <w:rPr>
          <w:rFonts w:ascii="Arial Unicode" w:hAnsi="Arial Unicode"/>
          <w:sz w:val="24"/>
          <w:szCs w:val="24"/>
        </w:rPr>
      </w:pPr>
      <w:r w:rsidRPr="000D2DCD">
        <w:rPr>
          <w:rFonts w:ascii="Arial Unicode" w:hAnsi="Arial Unicode"/>
          <w:sz w:val="24"/>
          <w:szCs w:val="24"/>
        </w:rPr>
        <w:lastRenderedPageBreak/>
        <w:t xml:space="preserve">    2018 </w:t>
      </w:r>
      <w:r w:rsidRPr="000D2DCD">
        <w:rPr>
          <w:rFonts w:ascii="Arial Unicode" w:hAnsi="Arial Unicode" w:cs="Sylfaen"/>
          <w:sz w:val="24"/>
          <w:szCs w:val="24"/>
        </w:rPr>
        <w:t>թվականին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0D2DCD">
        <w:rPr>
          <w:rFonts w:ascii="Arial Unicode" w:hAnsi="Arial Unicode" w:cs="Sylfaen"/>
          <w:sz w:val="24"/>
          <w:szCs w:val="24"/>
          <w:lang w:val="en-US"/>
        </w:rPr>
        <w:t>ներքին</w:t>
      </w:r>
      <w:proofErr w:type="spellEnd"/>
      <w:r w:rsidRPr="000D2DCD">
        <w:rPr>
          <w:rFonts w:ascii="Arial Unicode" w:hAnsi="Arial Unicode" w:cs="Sylfaen"/>
          <w:sz w:val="24"/>
          <w:szCs w:val="24"/>
        </w:rPr>
        <w:t xml:space="preserve"> </w:t>
      </w:r>
      <w:proofErr w:type="spellStart"/>
      <w:r w:rsidRPr="000D2DCD">
        <w:rPr>
          <w:rFonts w:ascii="Arial Unicode" w:hAnsi="Arial Unicode" w:cs="Sylfaen"/>
          <w:sz w:val="24"/>
          <w:szCs w:val="24"/>
          <w:lang w:val="en-US"/>
        </w:rPr>
        <w:t>աուդիտի</w:t>
      </w:r>
      <w:proofErr w:type="spellEnd"/>
      <w:r w:rsidRPr="000D2DCD">
        <w:rPr>
          <w:rFonts w:ascii="Arial Unicode" w:hAnsi="Arial Unicode" w:cs="Sylfaen"/>
          <w:sz w:val="24"/>
          <w:szCs w:val="24"/>
        </w:rPr>
        <w:t xml:space="preserve"> բաժնի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կողմից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քաղաքապետարանի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աշխատակազմի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բաժիններում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և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ենթակա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կազմակերպություններում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իրականացվել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է</w:t>
      </w:r>
      <w:r w:rsidRPr="000D2DCD">
        <w:rPr>
          <w:rFonts w:ascii="Arial Unicode" w:hAnsi="Arial Unicode"/>
          <w:sz w:val="24"/>
          <w:szCs w:val="24"/>
        </w:rPr>
        <w:t xml:space="preserve"> 10 </w:t>
      </w:r>
      <w:r w:rsidRPr="000D2DCD">
        <w:rPr>
          <w:rFonts w:ascii="Arial Unicode" w:hAnsi="Arial Unicode" w:cs="Sylfaen"/>
          <w:sz w:val="24"/>
          <w:szCs w:val="24"/>
        </w:rPr>
        <w:t>աուդիտ</w:t>
      </w:r>
      <w:r w:rsidRPr="000D2DCD">
        <w:rPr>
          <w:rFonts w:ascii="Arial Unicode" w:hAnsi="Arial Unicode"/>
          <w:sz w:val="24"/>
          <w:szCs w:val="24"/>
        </w:rPr>
        <w:t xml:space="preserve">, </w:t>
      </w:r>
      <w:r w:rsidRPr="000D2DCD">
        <w:rPr>
          <w:rFonts w:ascii="Arial Unicode" w:hAnsi="Arial Unicode" w:cs="Sylfaen"/>
          <w:sz w:val="24"/>
          <w:szCs w:val="24"/>
        </w:rPr>
        <w:t>որի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արդյունքում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կազմվել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է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համապատասխան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հաշվետվություններ:</w:t>
      </w:r>
      <w:r w:rsidRPr="000D2DCD">
        <w:rPr>
          <w:rFonts w:ascii="Arial Unicode" w:hAnsi="Arial Unicode"/>
          <w:sz w:val="24"/>
          <w:szCs w:val="24"/>
        </w:rPr>
        <w:t xml:space="preserve">    </w:t>
      </w:r>
    </w:p>
    <w:p w:rsidR="000D2DCD" w:rsidRPr="000D2DCD" w:rsidRDefault="000D2DCD" w:rsidP="000D2DCD">
      <w:pPr>
        <w:pStyle w:val="a5"/>
        <w:spacing w:line="276" w:lineRule="auto"/>
        <w:ind w:firstLine="426"/>
        <w:jc w:val="both"/>
        <w:rPr>
          <w:rFonts w:ascii="Arial Unicode" w:hAnsi="Arial Unicode"/>
          <w:sz w:val="24"/>
          <w:szCs w:val="24"/>
        </w:rPr>
      </w:pPr>
      <w:r w:rsidRPr="000D2DCD">
        <w:rPr>
          <w:rFonts w:ascii="Arial Unicode" w:hAnsi="Arial Unicode"/>
          <w:sz w:val="24"/>
          <w:szCs w:val="24"/>
        </w:rPr>
        <w:t xml:space="preserve">  </w:t>
      </w:r>
      <w:r w:rsidRPr="000D2DCD">
        <w:rPr>
          <w:rFonts w:ascii="Arial Unicode" w:hAnsi="Arial Unicode" w:cs="Sylfaen"/>
          <w:sz w:val="24"/>
          <w:szCs w:val="24"/>
        </w:rPr>
        <w:t>Աուդիտի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արդյունքում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հայտնաբերված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խախտումները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իրազեկվել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են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իրավասու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պաշտոնատար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անձանց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և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տրվել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են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համապատասխան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ցուցումներ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այն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վերացնելու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և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ապագայում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նույնը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չկրկնելու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կապակցությամբ: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Ն</w:t>
      </w:r>
      <w:proofErr w:type="spellStart"/>
      <w:r w:rsidRPr="000D2DCD">
        <w:rPr>
          <w:rFonts w:ascii="Arial Unicode" w:hAnsi="Arial Unicode" w:cs="Sylfaen"/>
          <w:sz w:val="24"/>
          <w:szCs w:val="24"/>
          <w:lang w:val="en-US"/>
        </w:rPr>
        <w:t>երքին</w:t>
      </w:r>
      <w:proofErr w:type="spellEnd"/>
      <w:r w:rsidRPr="000D2DCD">
        <w:rPr>
          <w:rFonts w:ascii="Arial Unicode" w:hAnsi="Arial Unicode" w:cs="Sylfaen"/>
          <w:sz w:val="24"/>
          <w:szCs w:val="24"/>
        </w:rPr>
        <w:t xml:space="preserve"> </w:t>
      </w:r>
      <w:proofErr w:type="spellStart"/>
      <w:r w:rsidRPr="000D2DCD">
        <w:rPr>
          <w:rFonts w:ascii="Arial Unicode" w:hAnsi="Arial Unicode" w:cs="Sylfaen"/>
          <w:sz w:val="24"/>
          <w:szCs w:val="24"/>
          <w:lang w:val="en-US"/>
        </w:rPr>
        <w:t>աուդիտի</w:t>
      </w:r>
      <w:proofErr w:type="spellEnd"/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կողմից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համայնքապետասրանում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և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ենթակայության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կազմակերպություններում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պարբերաբար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իրականացվում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է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սեմինար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խորհրդատվություններ՝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կապված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օրենքների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և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նրանցում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կատարված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փոփոխությունների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վերաբերյալ: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Կազմակերպվել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են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0D2DCD">
        <w:rPr>
          <w:rFonts w:ascii="Arial Unicode" w:hAnsi="Arial Unicode" w:cs="Sylfaen"/>
          <w:sz w:val="24"/>
          <w:szCs w:val="24"/>
          <w:lang w:val="en-US"/>
        </w:rPr>
        <w:t>ներքին</w:t>
      </w:r>
      <w:proofErr w:type="spellEnd"/>
      <w:r w:rsidRPr="000D2DCD">
        <w:rPr>
          <w:rFonts w:ascii="Arial Unicode" w:hAnsi="Arial Unicode" w:cs="Sylfaen"/>
          <w:sz w:val="24"/>
          <w:szCs w:val="24"/>
        </w:rPr>
        <w:t xml:space="preserve"> </w:t>
      </w:r>
      <w:proofErr w:type="spellStart"/>
      <w:r w:rsidRPr="000D2DCD">
        <w:rPr>
          <w:rFonts w:ascii="Arial Unicode" w:hAnsi="Arial Unicode" w:cs="Sylfaen"/>
          <w:sz w:val="24"/>
          <w:szCs w:val="24"/>
          <w:lang w:val="en-US"/>
        </w:rPr>
        <w:t>աուդիտի</w:t>
      </w:r>
      <w:proofErr w:type="spellEnd"/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կոմիտեի</w:t>
      </w:r>
      <w:r w:rsidRPr="000D2DCD">
        <w:rPr>
          <w:rFonts w:ascii="Arial Unicode" w:hAnsi="Arial Unicode"/>
          <w:sz w:val="24"/>
          <w:szCs w:val="24"/>
        </w:rPr>
        <w:t xml:space="preserve"> </w:t>
      </w:r>
      <w:r w:rsidRPr="000D2DCD">
        <w:rPr>
          <w:rFonts w:ascii="Arial Unicode" w:hAnsi="Arial Unicode" w:cs="Sylfaen"/>
          <w:sz w:val="24"/>
          <w:szCs w:val="24"/>
        </w:rPr>
        <w:t>նիստեր:</w:t>
      </w:r>
      <w:r w:rsidRPr="000D2DCD">
        <w:rPr>
          <w:rFonts w:ascii="Arial Unicode" w:hAnsi="Arial Unicode"/>
          <w:sz w:val="24"/>
          <w:szCs w:val="24"/>
        </w:rPr>
        <w:t xml:space="preserve"> </w:t>
      </w:r>
    </w:p>
    <w:p w:rsidR="007D68EC" w:rsidRPr="000D2DCD" w:rsidRDefault="007D68EC" w:rsidP="007D68EC">
      <w:pPr>
        <w:spacing w:after="0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/>
          <w:sz w:val="24"/>
          <w:szCs w:val="24"/>
          <w:lang w:val="hy-AM"/>
        </w:rPr>
        <w:t>Ձեռքբերումներ կան նաև մշակույթի և սպորտի  ոլորտներում: 2018 թվականին Իջևանը ճանաչվել է տարվա երիտասարդական մայրաքաղաք:</w:t>
      </w:r>
    </w:p>
    <w:p w:rsidR="007D68EC" w:rsidRPr="000D2DCD" w:rsidRDefault="007D68EC" w:rsidP="007D68EC">
      <w:pPr>
        <w:spacing w:after="0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/>
          <w:sz w:val="24"/>
          <w:szCs w:val="24"/>
          <w:lang w:val="hy-AM"/>
        </w:rPr>
        <w:t>Այդ առիթով կատարվեց պաշտոնական բացման արարողություն: Իջևանում մեծ շուքով նշվեց Երիտասարդության միջազգային օրը: «Արգենտինական տանգոյի շաբաթ Հայաստանում» միջոցառման շրջանակներում Իջևանում կազմակերպվեց Արգենտինական տանգոյի օր, մեծ շուքով նշվեց նաև «Եվրոպան այստեղ է, Իջևանում» տոնակատարությունը:</w:t>
      </w:r>
    </w:p>
    <w:p w:rsidR="007D68EC" w:rsidRPr="000D2DCD" w:rsidRDefault="007D68EC" w:rsidP="007D68EC">
      <w:pPr>
        <w:spacing w:after="0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/>
          <w:sz w:val="24"/>
          <w:szCs w:val="24"/>
          <w:lang w:val="hy-AM"/>
        </w:rPr>
        <w:t>Երաժշտական և արվեստի դպրոցների սաները մասնակցել են մի շարք հանրապետական և միջազգային  մրցույթ-փառատոների և զբաղեցրել 1-3 պատվավոր տեղերը: Տարվա հրաշամանուկ է ճանաչվել երաժշտական դպրոցի սան Գոռ Հարությունյանը, ով հաղթող է ճանաչվել նաև Սան Ռեմո փառատոնի նախընտրական փուլում: Իջևանի և տարածաշրջանի մանկապարտեզներում և դպրոցներում տարվա ընթացքում թատերականբ ներկայացումներով հանդես է եկել մշակույթի տան ՙՀեքիաթ՚ մանկապատանեկան թատերախումբը,  երաժշտական միջնակարգ դպրոցի ժողգործիքների համույթը սահմանամերձ գյուղերում կազմակերպել է համերգներ: Իջևանի մարզադպրոցում ևս արձանագրվել են հաջողություններ:  Տարվա  ընթացքում կազմակերպվել են մրցաշարեր, որտեղ մեր սաները ցուցաբերել են բարձր պատրաստվածություն: Նրանք մասնակցել են ֆուտբոլի, փետրագնդակի, սամբո,ազատ ոճ ըմբշամարտերի, բռնցքամարտի հանրապետական և միջազգային առաջնությունների  և արժանացել 1-3 պատվավոր տեղերի: ԿԱ-ՄԵԿ</w:t>
      </w:r>
      <w:r w:rsidRPr="000D2DCD">
        <w:rPr>
          <w:rFonts w:ascii="Sylfaen" w:hAnsi="Sylfaen"/>
          <w:sz w:val="24"/>
          <w:szCs w:val="24"/>
          <w:lang w:val="hy-AM"/>
        </w:rPr>
        <w:t> 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մարզաձևից Իջևանն ունի աշխարհի չեմպիոն, սամբոյի աշխարհի պատանեկան առաջնության խաղերում ունենք աշխարհի փոխչեմպիոն, ազատ ոճ ըմբշամարտից  Հայաստանի երիտասարդական առաջնության չեմպիոն, Եվրոպայի առաջնության 5-րդ մրցանակակիր: </w:t>
      </w:r>
    </w:p>
    <w:p w:rsidR="007D68EC" w:rsidRPr="000D2DCD" w:rsidRDefault="007D68EC" w:rsidP="007D68EC">
      <w:pPr>
        <w:spacing w:after="0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/>
          <w:sz w:val="24"/>
          <w:szCs w:val="24"/>
          <w:lang w:val="hy-AM"/>
        </w:rPr>
        <w:t>Տարեվերջին, ինչպես  միշտ, ընտրվեցին մարզադպրոցի 10 լավագույն մարզիկներ և մարզիչներ և  խրախուսվեցին համայնքապետի կողմից:</w:t>
      </w:r>
    </w:p>
    <w:p w:rsidR="007D68EC" w:rsidRPr="000D2DCD" w:rsidRDefault="007D68EC" w:rsidP="007D68EC">
      <w:pPr>
        <w:spacing w:after="0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/>
          <w:sz w:val="24"/>
          <w:szCs w:val="24"/>
          <w:lang w:val="hy-AM"/>
        </w:rPr>
        <w:t xml:space="preserve"> Համայնքապետարանը շարունակում է ավանդական դարձած  բարեկամությունը Ֆրանսիայի Վալանս, Ռումինիայի Գեռլա և ՌԴ Կոստրոմա քաղաքների հետ: Ֆրանկոֆոնիայի գագաթնաժողովի օրերին Վալանսի պատվիրակությունը քաղաքապետ Նիկոլաս Դարագոնի գլխավորությամբ հյուրընկալվել է Իջևանում: Ձեռք են բերվել համագործակցության նոր պայմանավորվածություններ:</w:t>
      </w:r>
    </w:p>
    <w:p w:rsidR="007D68EC" w:rsidRPr="000D2DCD" w:rsidRDefault="007D68EC" w:rsidP="007D68EC">
      <w:pPr>
        <w:spacing w:after="0"/>
        <w:ind w:firstLine="708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/>
          <w:sz w:val="24"/>
          <w:szCs w:val="24"/>
          <w:lang w:val="hy-AM"/>
        </w:rPr>
        <w:t xml:space="preserve">Համայնքի հանրակրթական դպրոցների 1-4 դասարանի աշակերտներին,  մանկապարտեզներ և զարգացման կենտրոններ հաճախող երեխաներին տրվել են ամանորյա նվերներ: </w:t>
      </w:r>
    </w:p>
    <w:p w:rsidR="00DA0D52" w:rsidRPr="000D2DCD" w:rsidRDefault="007D68EC" w:rsidP="000D2DCD">
      <w:pPr>
        <w:spacing w:after="0"/>
        <w:ind w:firstLine="708"/>
        <w:jc w:val="both"/>
        <w:rPr>
          <w:rFonts w:ascii="Arial Unicode" w:hAnsi="Arial Unicode"/>
          <w:sz w:val="24"/>
          <w:szCs w:val="24"/>
          <w:lang w:val="hy-AM"/>
        </w:rPr>
      </w:pPr>
      <w:r w:rsidRPr="000D2DCD">
        <w:rPr>
          <w:rFonts w:ascii="Arial Unicode" w:hAnsi="Arial Unicode"/>
          <w:sz w:val="24"/>
          <w:szCs w:val="24"/>
          <w:lang w:val="hy-AM"/>
        </w:rPr>
        <w:t xml:space="preserve">Իջևանի քաղաքապետարանի ֆինանսավորմամբ տպագրվել է </w:t>
      </w:r>
      <w:r w:rsidRPr="000D2DCD">
        <w:rPr>
          <w:rFonts w:ascii="Sylfaen" w:hAnsi="Sylfaen"/>
          <w:sz w:val="24"/>
          <w:szCs w:val="24"/>
          <w:lang w:val="hy-AM"/>
        </w:rPr>
        <w:t> 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Ռուբեն Սիմոնյանի</w:t>
      </w:r>
      <w:r w:rsidRPr="000D2DCD">
        <w:rPr>
          <w:rFonts w:ascii="Sylfaen" w:hAnsi="Sylfaen"/>
          <w:sz w:val="24"/>
          <w:szCs w:val="24"/>
          <w:lang w:val="hy-AM"/>
        </w:rPr>
        <w:t> 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«Իջևան»</w:t>
      </w:r>
      <w:r w:rsidRPr="000D2DCD">
        <w:rPr>
          <w:rFonts w:ascii="Sylfaen" w:hAnsi="Sylfaen"/>
          <w:sz w:val="24"/>
          <w:szCs w:val="24"/>
          <w:lang w:val="hy-AM"/>
        </w:rPr>
        <w:t> </w:t>
      </w:r>
      <w:r w:rsidRPr="000D2DCD">
        <w:rPr>
          <w:rFonts w:ascii="Arial Unicode" w:hAnsi="Arial Unicode"/>
          <w:sz w:val="24"/>
          <w:szCs w:val="24"/>
          <w:lang w:val="hy-AM"/>
        </w:rPr>
        <w:t xml:space="preserve"> գիրքը: Իջևան համայնքի ավագանու որոշմամբ զոհված ազատամարտիկների ընտանիքներին կտրամադրվեն տնամերձ հողամասեր:</w:t>
      </w:r>
    </w:p>
    <w:sectPr w:rsidR="00DA0D52" w:rsidRPr="000D2DCD" w:rsidSect="00E41C8F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712"/>
    <w:multiLevelType w:val="hybridMultilevel"/>
    <w:tmpl w:val="1186A7E8"/>
    <w:lvl w:ilvl="0" w:tplc="DFAE9F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D636D"/>
    <w:multiLevelType w:val="hybridMultilevel"/>
    <w:tmpl w:val="36E8C8AC"/>
    <w:lvl w:ilvl="0" w:tplc="DFAE9F78">
      <w:start w:val="3"/>
      <w:numFmt w:val="bullet"/>
      <w:lvlText w:val="-"/>
      <w:lvlJc w:val="left"/>
      <w:pPr>
        <w:tabs>
          <w:tab w:val="num" w:pos="1830"/>
        </w:tabs>
        <w:ind w:left="1830" w:hanging="100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732FC"/>
    <w:rsid w:val="000714C5"/>
    <w:rsid w:val="000833C9"/>
    <w:rsid w:val="00086E6D"/>
    <w:rsid w:val="000B7806"/>
    <w:rsid w:val="000C386A"/>
    <w:rsid w:val="000D2DCD"/>
    <w:rsid w:val="00126F4B"/>
    <w:rsid w:val="0016230A"/>
    <w:rsid w:val="001B3EEA"/>
    <w:rsid w:val="001B41DD"/>
    <w:rsid w:val="001C04E3"/>
    <w:rsid w:val="001D4E5B"/>
    <w:rsid w:val="001F3D24"/>
    <w:rsid w:val="00263C31"/>
    <w:rsid w:val="002732FC"/>
    <w:rsid w:val="002F5DBC"/>
    <w:rsid w:val="0032131D"/>
    <w:rsid w:val="00330E49"/>
    <w:rsid w:val="003A6FF7"/>
    <w:rsid w:val="003B2B40"/>
    <w:rsid w:val="00470B57"/>
    <w:rsid w:val="00494C69"/>
    <w:rsid w:val="004B66CC"/>
    <w:rsid w:val="004E2004"/>
    <w:rsid w:val="005020C8"/>
    <w:rsid w:val="0050255F"/>
    <w:rsid w:val="00565592"/>
    <w:rsid w:val="00566127"/>
    <w:rsid w:val="005B1537"/>
    <w:rsid w:val="005C7746"/>
    <w:rsid w:val="005E5834"/>
    <w:rsid w:val="0066267E"/>
    <w:rsid w:val="006A6254"/>
    <w:rsid w:val="007004AC"/>
    <w:rsid w:val="00700D71"/>
    <w:rsid w:val="007531FE"/>
    <w:rsid w:val="007578FB"/>
    <w:rsid w:val="007751E4"/>
    <w:rsid w:val="007B7655"/>
    <w:rsid w:val="007D68EC"/>
    <w:rsid w:val="007F1589"/>
    <w:rsid w:val="007F2F1E"/>
    <w:rsid w:val="00880169"/>
    <w:rsid w:val="008A2783"/>
    <w:rsid w:val="008C733F"/>
    <w:rsid w:val="008E091D"/>
    <w:rsid w:val="009006EA"/>
    <w:rsid w:val="009156F3"/>
    <w:rsid w:val="00924405"/>
    <w:rsid w:val="00966F7E"/>
    <w:rsid w:val="0099597C"/>
    <w:rsid w:val="009B0B12"/>
    <w:rsid w:val="009B1F51"/>
    <w:rsid w:val="009C21BA"/>
    <w:rsid w:val="009C7F63"/>
    <w:rsid w:val="00A01E80"/>
    <w:rsid w:val="00A74DF9"/>
    <w:rsid w:val="00A87746"/>
    <w:rsid w:val="00AC524C"/>
    <w:rsid w:val="00B727A9"/>
    <w:rsid w:val="00B75261"/>
    <w:rsid w:val="00BB404F"/>
    <w:rsid w:val="00BC5991"/>
    <w:rsid w:val="00C35CB8"/>
    <w:rsid w:val="00C5209E"/>
    <w:rsid w:val="00C552B6"/>
    <w:rsid w:val="00CF24AF"/>
    <w:rsid w:val="00D01EAE"/>
    <w:rsid w:val="00D14C9D"/>
    <w:rsid w:val="00D41AEF"/>
    <w:rsid w:val="00DA0D52"/>
    <w:rsid w:val="00DA559F"/>
    <w:rsid w:val="00DF6F93"/>
    <w:rsid w:val="00E41C8F"/>
    <w:rsid w:val="00E642D9"/>
    <w:rsid w:val="00E74B72"/>
    <w:rsid w:val="00E80BDF"/>
    <w:rsid w:val="00EC6C79"/>
    <w:rsid w:val="00ED60B2"/>
    <w:rsid w:val="00F36704"/>
    <w:rsid w:val="00F7153D"/>
    <w:rsid w:val="00FE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32FC"/>
  </w:style>
  <w:style w:type="paragraph" w:styleId="a4">
    <w:name w:val="List Paragraph"/>
    <w:basedOn w:val="a"/>
    <w:uiPriority w:val="34"/>
    <w:qFormat/>
    <w:rsid w:val="00CF24AF"/>
    <w:pPr>
      <w:spacing w:after="0" w:line="240" w:lineRule="auto"/>
      <w:ind w:left="720"/>
      <w:contextualSpacing/>
    </w:pPr>
    <w:rPr>
      <w:rFonts w:ascii="Arial LatArm" w:eastAsia="Times New Roman" w:hAnsi="Arial LatArm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99597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B2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2019-03-19T08:38:00Z</cp:lastPrinted>
  <dcterms:created xsi:type="dcterms:W3CDTF">2017-02-25T10:48:00Z</dcterms:created>
  <dcterms:modified xsi:type="dcterms:W3CDTF">2019-03-19T08:38:00Z</dcterms:modified>
</cp:coreProperties>
</file>